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C8" w:rsidRDefault="00E662C8" w:rsidP="00E662C8">
      <w:r>
        <w:t>Selectmen’s Meeting</w:t>
      </w:r>
      <w:r>
        <w:tab/>
      </w:r>
      <w:r>
        <w:tab/>
        <w:t>December 10,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E662C8" w:rsidRDefault="00E662C8" w:rsidP="00E662C8"/>
    <w:p w:rsidR="00E662C8" w:rsidRDefault="00E662C8" w:rsidP="00E662C8"/>
    <w:p w:rsidR="00E662C8" w:rsidRDefault="00E662C8" w:rsidP="00E662C8">
      <w:pPr>
        <w:numPr>
          <w:ilvl w:val="0"/>
          <w:numId w:val="1"/>
        </w:numPr>
        <w:ind w:left="1008"/>
      </w:pPr>
      <w:r>
        <w:t>Call to Order</w:t>
      </w:r>
    </w:p>
    <w:p w:rsidR="00E662C8" w:rsidRDefault="00E662C8" w:rsidP="00E662C8">
      <w:pPr>
        <w:ind w:left="1008"/>
      </w:pPr>
    </w:p>
    <w:p w:rsidR="00E662C8" w:rsidRDefault="00E662C8" w:rsidP="00E662C8">
      <w:pPr>
        <w:numPr>
          <w:ilvl w:val="0"/>
          <w:numId w:val="1"/>
        </w:numPr>
        <w:ind w:left="1008"/>
      </w:pPr>
      <w:r>
        <w:t>Acceptance of Minutes: November 26, 2018</w:t>
      </w:r>
    </w:p>
    <w:p w:rsidR="00E662C8" w:rsidRDefault="00E662C8" w:rsidP="00E662C8">
      <w:pPr>
        <w:ind w:left="1008"/>
      </w:pPr>
    </w:p>
    <w:p w:rsidR="00E662C8" w:rsidRDefault="00E662C8" w:rsidP="00E662C8">
      <w:pPr>
        <w:numPr>
          <w:ilvl w:val="0"/>
          <w:numId w:val="1"/>
        </w:numPr>
        <w:ind w:left="1008"/>
      </w:pPr>
      <w:r>
        <w:t>Noteworthy News:</w:t>
      </w:r>
    </w:p>
    <w:p w:rsidR="00E662C8" w:rsidRDefault="00E662C8" w:rsidP="00E662C8">
      <w:pPr>
        <w:ind w:left="1008"/>
      </w:pPr>
      <w:r>
        <w:t xml:space="preserve">  </w:t>
      </w:r>
      <w:r>
        <w:tab/>
        <w:t>Transfer Station closed Tuesday, December 25, 2018</w:t>
      </w:r>
    </w:p>
    <w:p w:rsidR="00E662C8" w:rsidRDefault="00E662C8" w:rsidP="00E662C8">
      <w:pPr>
        <w:ind w:left="1008"/>
      </w:pPr>
    </w:p>
    <w:p w:rsidR="00E662C8" w:rsidRDefault="00E662C8" w:rsidP="00E662C8">
      <w:pPr>
        <w:numPr>
          <w:ilvl w:val="0"/>
          <w:numId w:val="1"/>
        </w:numPr>
        <w:ind w:left="1008"/>
      </w:pPr>
      <w:r>
        <w:t>Department Liaison Reports</w:t>
      </w:r>
    </w:p>
    <w:p w:rsidR="00E662C8" w:rsidRDefault="00E662C8" w:rsidP="00E662C8">
      <w:pPr>
        <w:ind w:left="1008"/>
      </w:pPr>
    </w:p>
    <w:p w:rsidR="00E662C8" w:rsidRDefault="00E662C8" w:rsidP="00E662C8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E662C8" w:rsidRDefault="00E662C8" w:rsidP="00E662C8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E662C8" w:rsidRDefault="00E662C8" w:rsidP="00E662C8">
      <w:pPr>
        <w:ind w:left="1008"/>
        <w:rPr>
          <w:sz w:val="22"/>
          <w:szCs w:val="22"/>
        </w:rPr>
      </w:pPr>
      <w:r>
        <w:rPr>
          <w:sz w:val="22"/>
          <w:szCs w:val="22"/>
        </w:rPr>
        <w:t>7:15 pm Linda Overing, Breezeway Farm Consulting</w:t>
      </w:r>
      <w:r w:rsidR="000D0732">
        <w:rPr>
          <w:sz w:val="22"/>
          <w:szCs w:val="22"/>
        </w:rPr>
        <w:t xml:space="preserve"> </w:t>
      </w:r>
    </w:p>
    <w:p w:rsidR="000D0732" w:rsidRPr="000D0732" w:rsidRDefault="000D0732" w:rsidP="000D07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D0732">
        <w:rPr>
          <w:sz w:val="22"/>
          <w:szCs w:val="22"/>
        </w:rPr>
        <w:t>Community Action Budget Amendment</w:t>
      </w:r>
    </w:p>
    <w:p w:rsidR="000D0732" w:rsidRPr="000D0732" w:rsidRDefault="000D0732" w:rsidP="000D07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D0732">
        <w:rPr>
          <w:sz w:val="22"/>
          <w:szCs w:val="22"/>
        </w:rPr>
        <w:t>Award of Deerfield Ave. Parking Lot – Engineering Contract</w:t>
      </w:r>
    </w:p>
    <w:p w:rsidR="000D0732" w:rsidRPr="000D0732" w:rsidRDefault="000D0732" w:rsidP="000D07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D0732">
        <w:rPr>
          <w:sz w:val="22"/>
          <w:szCs w:val="22"/>
        </w:rPr>
        <w:t>Proposed FY’19 Application</w:t>
      </w:r>
    </w:p>
    <w:p w:rsidR="00E662C8" w:rsidRPr="00744865" w:rsidRDefault="00E662C8" w:rsidP="00E662C8">
      <w:pPr>
        <w:ind w:left="1008"/>
        <w:rPr>
          <w:sz w:val="22"/>
          <w:szCs w:val="22"/>
        </w:rPr>
      </w:pPr>
      <w:r>
        <w:rPr>
          <w:sz w:val="22"/>
          <w:szCs w:val="22"/>
        </w:rPr>
        <w:t>7:45 pm Whit Sanford RE: GSFABA &amp; Partnership Update</w:t>
      </w:r>
    </w:p>
    <w:p w:rsidR="00E662C8" w:rsidRDefault="00E662C8" w:rsidP="00E662C8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E662C8" w:rsidRPr="00513041" w:rsidRDefault="00E662C8" w:rsidP="00E662C8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E662C8" w:rsidRDefault="00E662C8" w:rsidP="00E662C8">
      <w:pPr>
        <w:pStyle w:val="ListParagraph"/>
        <w:ind w:left="1008"/>
        <w:jc w:val="both"/>
      </w:pPr>
      <w:r>
        <w:t xml:space="preserve">a. </w:t>
      </w:r>
    </w:p>
    <w:p w:rsidR="00E662C8" w:rsidRDefault="00E662C8" w:rsidP="00E662C8">
      <w:pPr>
        <w:pStyle w:val="ListParagraph"/>
        <w:ind w:left="1008"/>
        <w:jc w:val="both"/>
      </w:pPr>
      <w:r>
        <w:tab/>
      </w:r>
    </w:p>
    <w:p w:rsidR="00E662C8" w:rsidRDefault="00E662C8" w:rsidP="00E662C8">
      <w:r>
        <w:t xml:space="preserve">      7.</w:t>
      </w:r>
      <w:r>
        <w:tab/>
        <w:t xml:space="preserve">    New Business:</w:t>
      </w:r>
    </w:p>
    <w:p w:rsidR="00E662C8" w:rsidRDefault="00E662C8" w:rsidP="00E662C8">
      <w:pPr>
        <w:ind w:left="288"/>
      </w:pPr>
      <w:r>
        <w:tab/>
        <w:t xml:space="preserve">     a. </w:t>
      </w:r>
      <w:r w:rsidR="00703B0F">
        <w:t>FRCOG Professional Services Agreement for Hazard Mitigation Plan Update</w:t>
      </w:r>
    </w:p>
    <w:p w:rsidR="00703B0F" w:rsidRDefault="00703B0F" w:rsidP="00E662C8">
      <w:pPr>
        <w:ind w:left="288"/>
        <w:rPr>
          <w:i/>
        </w:rPr>
      </w:pPr>
      <w:r>
        <w:tab/>
        <w:t xml:space="preserve">        </w:t>
      </w:r>
      <w:r w:rsidRPr="00703B0F">
        <w:rPr>
          <w:i/>
        </w:rPr>
        <w:t>(Services fully funded by MEMA Grant)</w:t>
      </w:r>
    </w:p>
    <w:p w:rsidR="00703B0F" w:rsidRPr="00703B0F" w:rsidRDefault="00703B0F" w:rsidP="00E662C8">
      <w:pPr>
        <w:ind w:left="288"/>
      </w:pPr>
      <w:r>
        <w:tab/>
        <w:t xml:space="preserve">     b. FY’20 Budget Directives (last year based on sound business practices)</w:t>
      </w:r>
      <w:bookmarkStart w:id="0" w:name="_GoBack"/>
      <w:bookmarkEnd w:id="0"/>
    </w:p>
    <w:p w:rsidR="00E662C8" w:rsidRDefault="00E662C8" w:rsidP="00E662C8">
      <w:pPr>
        <w:ind w:left="288"/>
      </w:pPr>
      <w:r>
        <w:tab/>
        <w:t xml:space="preserve">                 </w:t>
      </w:r>
    </w:p>
    <w:p w:rsidR="00E662C8" w:rsidRDefault="00E662C8" w:rsidP="00E662C8">
      <w:pPr>
        <w:ind w:left="288"/>
      </w:pPr>
      <w:r>
        <w:t xml:space="preserve"> 8.        Correspondence:</w:t>
      </w:r>
    </w:p>
    <w:p w:rsidR="00703B0F" w:rsidRDefault="00703B0F" w:rsidP="00E662C8">
      <w:pPr>
        <w:ind w:left="288"/>
      </w:pPr>
      <w:r>
        <w:tab/>
        <w:t xml:space="preserve">     -  Select Board, Town of Ashfield RE: Senior Center Expansion Project</w:t>
      </w:r>
    </w:p>
    <w:p w:rsidR="00E662C8" w:rsidRDefault="00E662C8" w:rsidP="00E662C8">
      <w:pPr>
        <w:ind w:left="288"/>
      </w:pPr>
      <w:r>
        <w:tab/>
      </w:r>
      <w:r>
        <w:tab/>
      </w:r>
      <w:r>
        <w:tab/>
      </w:r>
    </w:p>
    <w:p w:rsidR="00E662C8" w:rsidRDefault="00E662C8" w:rsidP="00E662C8">
      <w:pPr>
        <w:ind w:left="288"/>
      </w:pPr>
      <w:r>
        <w:t xml:space="preserve"> 9.</w:t>
      </w:r>
      <w:r>
        <w:tab/>
        <w:t xml:space="preserve">    Other Business:     </w:t>
      </w:r>
    </w:p>
    <w:p w:rsidR="00E662C8" w:rsidRDefault="00E662C8" w:rsidP="00E662C8">
      <w:pPr>
        <w:ind w:left="288"/>
      </w:pPr>
    </w:p>
    <w:p w:rsidR="00E662C8" w:rsidRDefault="00E662C8" w:rsidP="00E662C8">
      <w:pPr>
        <w:ind w:left="288"/>
      </w:pPr>
      <w:r>
        <w:t>10.      Public Comment</w:t>
      </w:r>
    </w:p>
    <w:p w:rsidR="00E662C8" w:rsidRDefault="00E662C8" w:rsidP="00E662C8">
      <w:pPr>
        <w:ind w:left="288"/>
      </w:pPr>
    </w:p>
    <w:p w:rsidR="00E662C8" w:rsidRDefault="00E662C8" w:rsidP="00E662C8">
      <w:pPr>
        <w:ind w:left="288"/>
      </w:pPr>
      <w:r>
        <w:t>11.     Adjournment</w:t>
      </w:r>
    </w:p>
    <w:p w:rsidR="00E662C8" w:rsidRDefault="00E662C8" w:rsidP="00E662C8">
      <w:pPr>
        <w:ind w:left="288"/>
      </w:pPr>
    </w:p>
    <w:p w:rsidR="00E662C8" w:rsidRDefault="00E662C8" w:rsidP="00E662C8">
      <w:pPr>
        <w:rPr>
          <w:sz w:val="22"/>
          <w:szCs w:val="22"/>
        </w:rPr>
      </w:pPr>
    </w:p>
    <w:p w:rsidR="00E662C8" w:rsidRPr="00C67DD2" w:rsidRDefault="00E662C8" w:rsidP="00E662C8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E662C8" w:rsidRPr="00CE6CCF" w:rsidRDefault="00E662C8" w:rsidP="00E662C8"/>
    <w:p w:rsidR="00E662C8" w:rsidRDefault="00E662C8" w:rsidP="00E662C8"/>
    <w:p w:rsidR="00CD53EA" w:rsidRDefault="00CD53EA"/>
    <w:sectPr w:rsidR="00CD5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D967BF"/>
    <w:multiLevelType w:val="hybridMultilevel"/>
    <w:tmpl w:val="BD68B3F8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C8"/>
    <w:rsid w:val="000D0732"/>
    <w:rsid w:val="00703B0F"/>
    <w:rsid w:val="00CD53EA"/>
    <w:rsid w:val="00E6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ECA0"/>
  <w15:chartTrackingRefBased/>
  <w15:docId w15:val="{615385C0-D3E1-4E65-859D-C7948FB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26D404DD</Template>
  <TotalTime>20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2018-12-04T16:27:00Z</dcterms:created>
  <dcterms:modified xsi:type="dcterms:W3CDTF">2018-12-04T16:47:00Z</dcterms:modified>
</cp:coreProperties>
</file>